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747"/>
        <w:gridCol w:w="2163"/>
        <w:gridCol w:w="2559"/>
        <w:gridCol w:w="2650"/>
        <w:gridCol w:w="2788"/>
        <w:gridCol w:w="1964"/>
      </w:tblGrid>
      <w:tr w:rsidR="00796AEC" w:rsidTr="00796AEC">
        <w:tc>
          <w:tcPr>
            <w:tcW w:w="519" w:type="dxa"/>
          </w:tcPr>
          <w:p w:rsidR="00796AEC" w:rsidRDefault="00796AEC"/>
        </w:tc>
        <w:tc>
          <w:tcPr>
            <w:tcW w:w="1747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2163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559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650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788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964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>
              <w:rPr>
                <w:b/>
              </w:rPr>
              <w:t>Closure</w:t>
            </w:r>
          </w:p>
        </w:tc>
      </w:tr>
      <w:tr w:rsidR="00796AEC" w:rsidTr="00796AE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747" w:type="dxa"/>
          </w:tcPr>
          <w:p w:rsidR="00796AEC" w:rsidRDefault="00E57CD9">
            <w:r>
              <w:t xml:space="preserve">I am learning about Anglo-Saxon and Medieval literature. </w:t>
            </w:r>
          </w:p>
        </w:tc>
        <w:tc>
          <w:tcPr>
            <w:tcW w:w="2163" w:type="dxa"/>
          </w:tcPr>
          <w:p w:rsidR="00796AEC" w:rsidRDefault="005445BE">
            <w:r>
              <w:t xml:space="preserve">I can find information on Beowulf and Anglo-Saxon and Medieval literature by completing a </w:t>
            </w:r>
            <w:proofErr w:type="spellStart"/>
            <w:r>
              <w:t>webquest</w:t>
            </w:r>
            <w:proofErr w:type="spellEnd"/>
            <w:r>
              <w:t xml:space="preserve">. </w:t>
            </w:r>
          </w:p>
        </w:tc>
        <w:tc>
          <w:tcPr>
            <w:tcW w:w="2559" w:type="dxa"/>
          </w:tcPr>
          <w:p w:rsidR="00796AEC" w:rsidRDefault="005445BE">
            <w:r>
              <w:t xml:space="preserve">Students will receive </w:t>
            </w:r>
            <w:r w:rsidR="0030770F">
              <w:t>a warm up on basic figurative language to quickly assess their knowledge:</w:t>
            </w:r>
          </w:p>
          <w:p w:rsidR="0030770F" w:rsidRDefault="0030770F">
            <w:r>
              <w:t>In medias res</w:t>
            </w:r>
          </w:p>
          <w:p w:rsidR="0030770F" w:rsidRDefault="00BC7A94">
            <w:r>
              <w:t>Kenning</w:t>
            </w:r>
          </w:p>
          <w:p w:rsidR="00BC7A94" w:rsidRDefault="00BC7A94">
            <w:r>
              <w:t>Compounding</w:t>
            </w:r>
          </w:p>
          <w:p w:rsidR="00BC7A94" w:rsidRDefault="00BC7A94">
            <w:r>
              <w:t>Alliteration</w:t>
            </w:r>
          </w:p>
          <w:p w:rsidR="00BC7A94" w:rsidRDefault="00BC7A94">
            <w:r>
              <w:t>Repetition</w:t>
            </w:r>
          </w:p>
          <w:p w:rsidR="00BC7A94" w:rsidRDefault="00BC7A94">
            <w:r>
              <w:t>Metaphor</w:t>
            </w:r>
          </w:p>
          <w:p w:rsidR="00BC7A94" w:rsidRDefault="00BC7A94">
            <w:r>
              <w:t>Personification</w:t>
            </w:r>
          </w:p>
          <w:p w:rsidR="00BC7A94" w:rsidRDefault="00BC7A94">
            <w:r>
              <w:t>Onomatopoeia</w:t>
            </w:r>
          </w:p>
          <w:p w:rsidR="00BC7A94" w:rsidRDefault="00BC7A94">
            <w:r>
              <w:t>Simile</w:t>
            </w:r>
          </w:p>
          <w:p w:rsidR="00BC7A94" w:rsidRDefault="00BC7A94">
            <w:r>
              <w:t>Hyperbole</w:t>
            </w:r>
          </w:p>
          <w:p w:rsidR="00BC7A94" w:rsidRDefault="00BC7A94">
            <w:r>
              <w:t>Imagery</w:t>
            </w:r>
          </w:p>
          <w:p w:rsidR="00BC7A94" w:rsidRDefault="00BC7A94">
            <w:r>
              <w:t>Foreshadowing</w:t>
            </w:r>
          </w:p>
          <w:p w:rsidR="00BC7A94" w:rsidRDefault="00BC7A94">
            <w:r>
              <w:t>Allusion/Biblical allusion</w:t>
            </w:r>
          </w:p>
          <w:p w:rsidR="00BC7A94" w:rsidRDefault="00BC7A94"/>
        </w:tc>
        <w:tc>
          <w:tcPr>
            <w:tcW w:w="2650" w:type="dxa"/>
          </w:tcPr>
          <w:p w:rsidR="00796AEC" w:rsidRDefault="00BC7A94">
            <w:r>
              <w:t xml:space="preserve">Some students still do not laptops, so students will be allowed to pair/group up and collaborate with the answers. They MUST all write on their own sheet for me to check and give back for notes. </w:t>
            </w:r>
          </w:p>
          <w:p w:rsidR="00BC7A94" w:rsidRDefault="00BC7A94"/>
          <w:p w:rsidR="00BC7A94" w:rsidRDefault="00BC7A94">
            <w:r>
              <w:t xml:space="preserve">I will share with them the RACE/RTQT format. Essentially as long as they are able to show that they KNOW how to cite the source, and explain the connection, then they’re ok. </w:t>
            </w:r>
          </w:p>
          <w:p w:rsidR="008A1734" w:rsidRDefault="008A1734"/>
          <w:p w:rsidR="008A1734" w:rsidRDefault="008A1734">
            <w:r>
              <w:t>(alternate option, the students will do stations).</w:t>
            </w:r>
          </w:p>
        </w:tc>
        <w:tc>
          <w:tcPr>
            <w:tcW w:w="2788" w:type="dxa"/>
          </w:tcPr>
          <w:p w:rsidR="00796AEC" w:rsidRDefault="00BC7A94">
            <w:r>
              <w:t xml:space="preserve">There is no formal assessment today. </w:t>
            </w:r>
          </w:p>
        </w:tc>
        <w:tc>
          <w:tcPr>
            <w:tcW w:w="1964" w:type="dxa"/>
          </w:tcPr>
          <w:p w:rsidR="00796AEC" w:rsidRDefault="00BC7A94">
            <w:r>
              <w:t xml:space="preserve">Students will share one interesting fact that they’ve learned from the </w:t>
            </w:r>
            <w:proofErr w:type="spellStart"/>
            <w:r>
              <w:t>webquest</w:t>
            </w:r>
            <w:proofErr w:type="spellEnd"/>
            <w:r w:rsidR="00797B99">
              <w:t>/stations.</w:t>
            </w:r>
            <w:bookmarkStart w:id="0" w:name="_GoBack"/>
            <w:bookmarkEnd w:id="0"/>
          </w:p>
        </w:tc>
      </w:tr>
      <w:tr w:rsidR="00796AEC" w:rsidTr="00796AE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923F32" w:rsidRDefault="00796AEC" w:rsidP="00796AEC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1747" w:type="dxa"/>
          </w:tcPr>
          <w:p w:rsidR="00796AEC" w:rsidRPr="00856C0E" w:rsidRDefault="00BC7A94" w:rsidP="00796AEC">
            <w:pPr>
              <w:rPr>
                <w:rFonts w:ascii="Times New Roman" w:hAnsi="Times New Roman" w:cs="Times New Roman"/>
              </w:rPr>
            </w:pPr>
            <w:r>
              <w:t>I am learning about Anglo-Saxon and Medieval literature.</w:t>
            </w:r>
          </w:p>
        </w:tc>
        <w:tc>
          <w:tcPr>
            <w:tcW w:w="2163" w:type="dxa"/>
          </w:tcPr>
          <w:p w:rsidR="00796AEC" w:rsidRPr="00856C0E" w:rsidRDefault="00BC7A94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share what I know about Anglo-Saxon and Medieval literature like Beowulf by taking notes about the culture. </w:t>
            </w:r>
          </w:p>
        </w:tc>
        <w:tc>
          <w:tcPr>
            <w:tcW w:w="2559" w:type="dxa"/>
          </w:tcPr>
          <w:p w:rsidR="00796AEC" w:rsidRDefault="00BC7A94" w:rsidP="0057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students are not done with the </w:t>
            </w:r>
            <w:proofErr w:type="spellStart"/>
            <w:r>
              <w:rPr>
                <w:rFonts w:ascii="Times New Roman" w:hAnsi="Times New Roman" w:cs="Times New Roman"/>
              </w:rPr>
              <w:t>webquest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I will provide them with about 10 minutes to get as much information as they can. </w:t>
            </w:r>
          </w:p>
          <w:p w:rsidR="00BC7A94" w:rsidRDefault="00BC7A94" w:rsidP="005703AA">
            <w:pPr>
              <w:rPr>
                <w:rFonts w:ascii="Times New Roman" w:hAnsi="Times New Roman" w:cs="Times New Roman"/>
              </w:rPr>
            </w:pPr>
          </w:p>
          <w:p w:rsidR="00BC7A94" w:rsidRPr="00856C0E" w:rsidRDefault="00BC7A94" w:rsidP="0057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will also involve reading and responding to the source material provided*</w:t>
            </w:r>
          </w:p>
        </w:tc>
        <w:tc>
          <w:tcPr>
            <w:tcW w:w="2650" w:type="dxa"/>
          </w:tcPr>
          <w:p w:rsidR="00796AEC" w:rsidRPr="00856C0E" w:rsidRDefault="00BC7A94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have a discussion as we take notes, including notes on kennings.  </w:t>
            </w:r>
          </w:p>
        </w:tc>
        <w:tc>
          <w:tcPr>
            <w:tcW w:w="2788" w:type="dxa"/>
          </w:tcPr>
          <w:p w:rsidR="00796AEC" w:rsidRPr="00856C0E" w:rsidRDefault="00BC7A94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formal assessment.</w:t>
            </w:r>
          </w:p>
        </w:tc>
        <w:tc>
          <w:tcPr>
            <w:tcW w:w="1964" w:type="dxa"/>
          </w:tcPr>
          <w:p w:rsidR="00796AEC" w:rsidRDefault="00BC7A94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321: 3 things I learned, 2 things I liked, 1 question I have.</w:t>
            </w:r>
          </w:p>
        </w:tc>
      </w:tr>
      <w:tr w:rsidR="00796AEC" w:rsidTr="00796AE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Wednesday</w:t>
            </w:r>
          </w:p>
        </w:tc>
        <w:tc>
          <w:tcPr>
            <w:tcW w:w="1747" w:type="dxa"/>
          </w:tcPr>
          <w:p w:rsidR="00AC5CF6" w:rsidRDefault="00AC5CF6">
            <w:r>
              <w:t xml:space="preserve"> </w:t>
            </w:r>
            <w:r w:rsidR="00BC7A94">
              <w:t>I am learning about Anglo-Saxon and Medieval literature.</w:t>
            </w:r>
          </w:p>
        </w:tc>
        <w:tc>
          <w:tcPr>
            <w:tcW w:w="2163" w:type="dxa"/>
          </w:tcPr>
          <w:p w:rsidR="000A463A" w:rsidRDefault="00BC7A94" w:rsidP="005703AA">
            <w:r>
              <w:rPr>
                <w:rFonts w:ascii="Times New Roman" w:hAnsi="Times New Roman" w:cs="Times New Roman"/>
              </w:rPr>
              <w:t>I can share what I know about Anglo-Saxon and Medieval literature like Beowulf by taking notes about the culture.</w:t>
            </w:r>
          </w:p>
        </w:tc>
        <w:tc>
          <w:tcPr>
            <w:tcW w:w="2559" w:type="dxa"/>
          </w:tcPr>
          <w:p w:rsidR="00EA0A64" w:rsidRDefault="00EA0A64">
            <w:r>
              <w:t xml:space="preserve"> </w:t>
            </w:r>
            <w:r w:rsidR="00BC7A94">
              <w:t xml:space="preserve">Students will do a short activity over kennings. </w:t>
            </w:r>
          </w:p>
        </w:tc>
        <w:tc>
          <w:tcPr>
            <w:tcW w:w="2650" w:type="dxa"/>
          </w:tcPr>
          <w:p w:rsidR="00796AEC" w:rsidRDefault="00BC7A94">
            <w:r>
              <w:t xml:space="preserve">If students are not done with their notes, they will continue taking notes today. </w:t>
            </w:r>
          </w:p>
        </w:tc>
        <w:tc>
          <w:tcPr>
            <w:tcW w:w="2788" w:type="dxa"/>
          </w:tcPr>
          <w:p w:rsidR="00796AEC" w:rsidRDefault="00BC7A94">
            <w:r>
              <w:t>Students will provide a short reaction piece to the original text vs the modern day:</w:t>
            </w:r>
          </w:p>
          <w:p w:rsidR="00BC7A94" w:rsidRDefault="00BC7A94">
            <w:r>
              <w:t xml:space="preserve">Are there any words that you recognize? What about using the guide, are any of them pronounceable? </w:t>
            </w:r>
          </w:p>
        </w:tc>
        <w:tc>
          <w:tcPr>
            <w:tcW w:w="1964" w:type="dxa"/>
          </w:tcPr>
          <w:p w:rsidR="00796AEC" w:rsidRDefault="00BC7A94">
            <w:r>
              <w:t xml:space="preserve">Students will share their responses. </w:t>
            </w:r>
          </w:p>
          <w:p w:rsidR="00BC7A94" w:rsidRDefault="00BC7A94"/>
          <w:p w:rsidR="00BC7A94" w:rsidRDefault="00BC7A94">
            <w:r>
              <w:t xml:space="preserve">Quiz over notes tomorrow. </w:t>
            </w:r>
          </w:p>
        </w:tc>
      </w:tr>
      <w:tr w:rsidR="00796AEC" w:rsidTr="00796AE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Thursday</w:t>
            </w:r>
          </w:p>
        </w:tc>
        <w:tc>
          <w:tcPr>
            <w:tcW w:w="1747" w:type="dxa"/>
          </w:tcPr>
          <w:p w:rsidR="00796AEC" w:rsidRDefault="009C79A0">
            <w:r>
              <w:t>I am learning about Anglo-Saxon and Medieval literature.</w:t>
            </w:r>
          </w:p>
          <w:p w:rsidR="006B4CFB" w:rsidRDefault="006B4CFB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796AEC" w:rsidRDefault="009C7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share what I know about Anglo-Saxon and Medieval literature like Beowulf by </w:t>
            </w:r>
            <w:r>
              <w:rPr>
                <w:rFonts w:ascii="Times New Roman" w:hAnsi="Times New Roman" w:cs="Times New Roman"/>
              </w:rPr>
              <w:t xml:space="preserve">taking a quiz on the information we learned this week. </w:t>
            </w:r>
          </w:p>
          <w:p w:rsidR="006B4CFB" w:rsidRDefault="006B4CFB">
            <w:r>
              <w:t xml:space="preserve">I can determine two or more themes or central ideas of text and how they build on one another by annotating and discussion Beowulf. </w:t>
            </w:r>
          </w:p>
        </w:tc>
        <w:tc>
          <w:tcPr>
            <w:tcW w:w="2559" w:type="dxa"/>
          </w:tcPr>
          <w:p w:rsidR="00796AEC" w:rsidRDefault="006B4CFB">
            <w:r>
              <w:t xml:space="preserve">After students take their quiz (see assessment column), students will use their books to start reading Beowulf. </w:t>
            </w:r>
          </w:p>
        </w:tc>
        <w:tc>
          <w:tcPr>
            <w:tcW w:w="2650" w:type="dxa"/>
          </w:tcPr>
          <w:p w:rsidR="00796AEC" w:rsidRDefault="006B4CFB">
            <w:r>
              <w:t xml:space="preserve">We will answer any of the guided questions as a class as students practice annotating utilizing the notice and notes strategy. </w:t>
            </w:r>
          </w:p>
        </w:tc>
        <w:tc>
          <w:tcPr>
            <w:tcW w:w="2788" w:type="dxa"/>
          </w:tcPr>
          <w:p w:rsidR="00796AEC" w:rsidRDefault="00321CDF">
            <w:r>
              <w:t xml:space="preserve">At the beginning of class, students will be taking a quiz over what we learned this week. </w:t>
            </w:r>
          </w:p>
          <w:p w:rsidR="006B4CFB" w:rsidRDefault="006B4CFB"/>
          <w:p w:rsidR="006B4CFB" w:rsidRDefault="006B4CFB">
            <w:r>
              <w:t xml:space="preserve">As we read, students will be filling out a chart that contains a variety of things to look out for like kennings, alliteration, etc. </w:t>
            </w:r>
          </w:p>
        </w:tc>
        <w:tc>
          <w:tcPr>
            <w:tcW w:w="1964" w:type="dxa"/>
          </w:tcPr>
          <w:p w:rsidR="00796AEC" w:rsidRDefault="006B4CFB">
            <w:r>
              <w:t>321 – 3 things I learned from the story</w:t>
            </w:r>
          </w:p>
          <w:p w:rsidR="006B4CFB" w:rsidRDefault="006B4CFB">
            <w:r>
              <w:t>2 things I liked in the story</w:t>
            </w:r>
          </w:p>
          <w:p w:rsidR="006B4CFB" w:rsidRDefault="006B4CFB">
            <w:r>
              <w:t>1 question I have about the story.</w:t>
            </w:r>
          </w:p>
        </w:tc>
      </w:tr>
      <w:tr w:rsidR="00796AEC" w:rsidTr="00796AE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Friday</w:t>
            </w:r>
          </w:p>
        </w:tc>
        <w:tc>
          <w:tcPr>
            <w:tcW w:w="1747" w:type="dxa"/>
          </w:tcPr>
          <w:p w:rsidR="00796AEC" w:rsidRDefault="006B4CFB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796AEC" w:rsidRDefault="006B4CFB">
            <w:r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796AEC" w:rsidRDefault="006B4CFB">
            <w:r>
              <w:t xml:space="preserve">Students will do a short reading check for their warm up. </w:t>
            </w:r>
          </w:p>
        </w:tc>
        <w:tc>
          <w:tcPr>
            <w:tcW w:w="2650" w:type="dxa"/>
          </w:tcPr>
          <w:p w:rsidR="00796AEC" w:rsidRDefault="006B4CFB">
            <w:r>
              <w:t>We will answer any of the guided questions as a class as students practice annotating utilizing the notice and notes strategy.</w:t>
            </w:r>
          </w:p>
        </w:tc>
        <w:tc>
          <w:tcPr>
            <w:tcW w:w="2788" w:type="dxa"/>
          </w:tcPr>
          <w:p w:rsidR="00796AEC" w:rsidRDefault="006B4CFB">
            <w:r>
              <w:t>As we read, students will be filling out a chart that contains a variety of things to look out for like kennings, alliteration, etc.</w:t>
            </w:r>
          </w:p>
        </w:tc>
        <w:tc>
          <w:tcPr>
            <w:tcW w:w="1964" w:type="dxa"/>
          </w:tcPr>
          <w:p w:rsidR="00796AEC" w:rsidRDefault="008A1734">
            <w:r>
              <w:t>Students will di</w:t>
            </w:r>
          </w:p>
        </w:tc>
      </w:tr>
    </w:tbl>
    <w:p w:rsidR="001350E4" w:rsidRDefault="00797B99"/>
    <w:sectPr w:rsidR="001350E4" w:rsidSect="0012126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5703AA" w:rsidP="0012126D">
    <w:pPr>
      <w:pStyle w:val="Header"/>
      <w:jc w:val="center"/>
      <w:rPr>
        <w:sz w:val="28"/>
      </w:rPr>
    </w:pPr>
    <w:r>
      <w:rPr>
        <w:sz w:val="28"/>
      </w:rPr>
      <w:t>British Literature</w:t>
    </w:r>
    <w:r w:rsidR="0012126D" w:rsidRPr="0012126D">
      <w:rPr>
        <w:sz w:val="28"/>
      </w:rPr>
      <w:t xml:space="preserve"> Week at a Glance – Engstrom</w:t>
    </w:r>
  </w:p>
  <w:p w:rsid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7B7318">
      <w:rPr>
        <w:sz w:val="28"/>
      </w:rPr>
      <w:t xml:space="preserve">Unit 1: </w:t>
    </w:r>
    <w:r w:rsidR="005703AA">
      <w:rPr>
        <w:sz w:val="28"/>
      </w:rPr>
      <w:t>Anglo-Saxon &amp; Medieval literature</w:t>
    </w:r>
    <w:r>
      <w:rPr>
        <w:sz w:val="28"/>
      </w:rPr>
      <w:tab/>
    </w:r>
    <w:r w:rsidR="005703AA">
      <w:rPr>
        <w:sz w:val="28"/>
      </w:rPr>
      <w:t>Date: August 12-16</w:t>
    </w:r>
  </w:p>
  <w:p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9128E"/>
    <w:rsid w:val="000A463A"/>
    <w:rsid w:val="0012126D"/>
    <w:rsid w:val="001B56C3"/>
    <w:rsid w:val="0030770F"/>
    <w:rsid w:val="00321CDF"/>
    <w:rsid w:val="003F005E"/>
    <w:rsid w:val="00500D09"/>
    <w:rsid w:val="005445BE"/>
    <w:rsid w:val="005703AA"/>
    <w:rsid w:val="00613DA5"/>
    <w:rsid w:val="006B4CFB"/>
    <w:rsid w:val="00741128"/>
    <w:rsid w:val="00796AEC"/>
    <w:rsid w:val="00797B99"/>
    <w:rsid w:val="007B7318"/>
    <w:rsid w:val="008A1734"/>
    <w:rsid w:val="00923F32"/>
    <w:rsid w:val="009C79A0"/>
    <w:rsid w:val="00AC5CF6"/>
    <w:rsid w:val="00BC7A94"/>
    <w:rsid w:val="00DD014F"/>
    <w:rsid w:val="00E076E8"/>
    <w:rsid w:val="00E57CD9"/>
    <w:rsid w:val="00EA0A64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F5F6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9</cp:revision>
  <dcterms:created xsi:type="dcterms:W3CDTF">2024-08-10T22:05:00Z</dcterms:created>
  <dcterms:modified xsi:type="dcterms:W3CDTF">2024-08-11T17:56:00Z</dcterms:modified>
</cp:coreProperties>
</file>